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FF" w:rsidRDefault="00E01AFF" w:rsidP="00E01AF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color w:val="877F5E"/>
          <w:kern w:val="36"/>
          <w:sz w:val="48"/>
          <w:szCs w:val="48"/>
          <w:lang w:eastAsia="it-IT"/>
        </w:rPr>
      </w:pPr>
      <w:bookmarkStart w:id="0" w:name="_GoBack"/>
      <w:bookmarkEnd w:id="0"/>
    </w:p>
    <w:p w:rsidR="00E01AFF" w:rsidRPr="00E01AFF" w:rsidRDefault="00E01AFF" w:rsidP="00E01AF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color w:val="877F5E"/>
          <w:kern w:val="36"/>
          <w:sz w:val="48"/>
          <w:szCs w:val="48"/>
          <w:lang w:eastAsia="it-IT"/>
        </w:rPr>
      </w:pPr>
      <w:r w:rsidRPr="00E01AFF">
        <w:rPr>
          <w:rFonts w:ascii="Georgia" w:eastAsia="Times New Roman" w:hAnsi="Georgia" w:cs="Arial"/>
          <w:color w:val="877F5E"/>
          <w:kern w:val="36"/>
          <w:sz w:val="48"/>
          <w:szCs w:val="48"/>
          <w:lang w:eastAsia="it-IT"/>
        </w:rPr>
        <w:t>Tabelle Diritti di Copia 2017</w:t>
      </w:r>
      <w:r w:rsidRPr="00E01AFF">
        <w:rPr>
          <w:rFonts w:ascii="Georgia" w:eastAsia="Times New Roman" w:hAnsi="Georgia" w:cs="Arial"/>
          <w:color w:val="877F5E"/>
          <w:kern w:val="36"/>
          <w:sz w:val="48"/>
          <w:szCs w:val="48"/>
          <w:lang w:eastAsia="it-IT"/>
        </w:rPr>
        <w:br/>
        <w:t>aggiornamento 30 giugno 2015</w:t>
      </w:r>
    </w:p>
    <w:p w:rsidR="00E01AFF" w:rsidRPr="00E01AFF" w:rsidRDefault="00E01AFF" w:rsidP="00E01AFF">
      <w:pPr>
        <w:shd w:val="clear" w:color="auto" w:fill="FFFFFF"/>
        <w:spacing w:before="300" w:after="100" w:afterAutospacing="1" w:line="240" w:lineRule="auto"/>
        <w:outlineLvl w:val="1"/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</w:pPr>
      <w:r w:rsidRPr="00E01AFF"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  <w:t>Diritti di Copia Autentica</w:t>
      </w:r>
    </w:p>
    <w:tbl>
      <w:tblPr>
        <w:tblW w:w="4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3372"/>
        <w:gridCol w:w="3372"/>
      </w:tblGrid>
      <w:tr w:rsidR="00E01AFF" w:rsidRPr="00E01AFF" w:rsidTr="00E01AFF">
        <w:trPr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  <w:t>N° Pagine</w:t>
            </w:r>
          </w:p>
        </w:tc>
        <w:tc>
          <w:tcPr>
            <w:tcW w:w="0" w:type="auto"/>
            <w:shd w:val="clear" w:color="auto" w:fill="EFEFEF"/>
            <w:tcMar>
              <w:top w:w="15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  <w:t>Diritti Copie Non Urgenti</w:t>
            </w:r>
          </w:p>
        </w:tc>
        <w:tc>
          <w:tcPr>
            <w:tcW w:w="0" w:type="auto"/>
            <w:shd w:val="clear" w:color="auto" w:fill="EFEFEF"/>
            <w:tcMar>
              <w:top w:w="15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  <w:t>Diritti Copie Urgenti</w:t>
            </w:r>
          </w:p>
        </w:tc>
      </w:tr>
      <w:tr w:rsidR="00E01AFF" w:rsidRPr="00E01AFF" w:rsidTr="00E01AFF">
        <w:tc>
          <w:tcPr>
            <w:tcW w:w="10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01 - 04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€ 11,54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€ 34,62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05 - 10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€ 13,47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€ 40,41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11 - 20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€ 15,38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€ 46,14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21 - 50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€ 19,23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€ 57,69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51 - 100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€ 28,85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€ 86,55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oltre 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€ 28,85 + € 11,54 ogni ulteriori 100 pagine o frazioni di 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€ 86,55 + € 34,62 ogni ulteriori 100 pagine o frazioni di 100</w:t>
            </w:r>
          </w:p>
        </w:tc>
      </w:tr>
    </w:tbl>
    <w:p w:rsidR="00E01AFF" w:rsidRPr="00E01AFF" w:rsidRDefault="00E01AFF" w:rsidP="00E01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E01AFF">
        <w:rPr>
          <w:rFonts w:ascii="Arial" w:eastAsia="Times New Roman" w:hAnsi="Arial" w:cs="Arial"/>
          <w:color w:val="333333"/>
          <w:sz w:val="24"/>
          <w:szCs w:val="24"/>
          <w:lang w:eastAsia="it-IT"/>
        </w:rPr>
        <w:br/>
      </w:r>
      <w:r w:rsidRPr="00E01AFF">
        <w:rPr>
          <w:rFonts w:ascii="Arial" w:eastAsia="Times New Roman" w:hAnsi="Arial" w:cs="Arial"/>
          <w:color w:val="333333"/>
          <w:sz w:val="24"/>
          <w:szCs w:val="24"/>
          <w:lang w:eastAsia="it-IT"/>
        </w:rPr>
        <w:br/>
      </w:r>
    </w:p>
    <w:p w:rsidR="00E01AFF" w:rsidRPr="00E01AFF" w:rsidRDefault="00E01AFF" w:rsidP="00E01AFF">
      <w:pPr>
        <w:shd w:val="clear" w:color="auto" w:fill="FFFFFF"/>
        <w:spacing w:before="300" w:after="100" w:afterAutospacing="1" w:line="240" w:lineRule="auto"/>
        <w:outlineLvl w:val="1"/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</w:pPr>
      <w:r w:rsidRPr="00E01AFF"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  <w:t>Diritti di Copia Senza Certificazione di Conformità</w:t>
      </w:r>
    </w:p>
    <w:tbl>
      <w:tblPr>
        <w:tblW w:w="4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3343"/>
        <w:gridCol w:w="3401"/>
      </w:tblGrid>
      <w:tr w:rsidR="00E01AFF" w:rsidRPr="00E01AFF" w:rsidTr="00E01AFF">
        <w:trPr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  <w:t>N° Pagine</w:t>
            </w:r>
          </w:p>
        </w:tc>
        <w:tc>
          <w:tcPr>
            <w:tcW w:w="0" w:type="auto"/>
            <w:shd w:val="clear" w:color="auto" w:fill="EFEFEF"/>
            <w:tcMar>
              <w:top w:w="15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  <w:t>Diritti Copie Non Urgenti</w:t>
            </w:r>
          </w:p>
        </w:tc>
        <w:tc>
          <w:tcPr>
            <w:tcW w:w="0" w:type="auto"/>
            <w:shd w:val="clear" w:color="auto" w:fill="EFEFEF"/>
            <w:tcMar>
              <w:top w:w="15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  <w:t>Diritti Copie Urgenti</w:t>
            </w:r>
          </w:p>
        </w:tc>
      </w:tr>
      <w:tr w:rsidR="00E01AFF" w:rsidRPr="00E01AFF" w:rsidTr="00E01AFF">
        <w:tc>
          <w:tcPr>
            <w:tcW w:w="10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01 - 04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€ 1,44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€ 4,32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05 - 10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€ 2,88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€ 8,64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11 - 20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€ 5,76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€ 17,28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21 - 50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€ 11,54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€ 34,62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51 - 100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€ 23,07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€ 69,21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oltre 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€ 23,07 + € 9,62 ogni ulteriori 100 pagine o frazioni di 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€ 69,21 + € 28,86 ogni ulteriori 100 pagine o frazioni di 100</w:t>
            </w:r>
          </w:p>
        </w:tc>
      </w:tr>
    </w:tbl>
    <w:p w:rsidR="00E01AFF" w:rsidRPr="00E01AFF" w:rsidRDefault="00E01AFF" w:rsidP="00E01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E01AFF">
        <w:rPr>
          <w:rFonts w:ascii="Arial" w:eastAsia="Times New Roman" w:hAnsi="Arial" w:cs="Arial"/>
          <w:color w:val="333333"/>
          <w:sz w:val="24"/>
          <w:szCs w:val="24"/>
          <w:lang w:eastAsia="it-IT"/>
        </w:rPr>
        <w:br/>
      </w:r>
      <w:r w:rsidRPr="00E01AFF">
        <w:rPr>
          <w:rFonts w:ascii="Arial" w:eastAsia="Times New Roman" w:hAnsi="Arial" w:cs="Arial"/>
          <w:color w:val="333333"/>
          <w:sz w:val="24"/>
          <w:szCs w:val="24"/>
          <w:lang w:eastAsia="it-IT"/>
        </w:rPr>
        <w:br/>
      </w:r>
    </w:p>
    <w:p w:rsidR="00E01AFF" w:rsidRPr="00E01AFF" w:rsidRDefault="00E01AFF" w:rsidP="00E01AFF">
      <w:pPr>
        <w:shd w:val="clear" w:color="auto" w:fill="FFFFFF"/>
        <w:spacing w:before="300" w:after="100" w:afterAutospacing="1" w:line="240" w:lineRule="auto"/>
        <w:outlineLvl w:val="1"/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</w:pPr>
      <w:r w:rsidRPr="00E01AFF"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  <w:t xml:space="preserve">Diritti di Copia su Supporto Diverso dal Cartaceo </w:t>
      </w:r>
      <w:r w:rsidRPr="00E01AFF"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  <w:br/>
        <w:t>(ove sia possibile contare il numero di pagine) **</w:t>
      </w:r>
    </w:p>
    <w:tbl>
      <w:tblPr>
        <w:tblW w:w="4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3329"/>
        <w:gridCol w:w="3448"/>
      </w:tblGrid>
      <w:tr w:rsidR="00E01AFF" w:rsidRPr="00E01AFF" w:rsidTr="00E01AFF">
        <w:trPr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  <w:lastRenderedPageBreak/>
              <w:t>N° Pagine</w:t>
            </w:r>
          </w:p>
        </w:tc>
        <w:tc>
          <w:tcPr>
            <w:tcW w:w="0" w:type="auto"/>
            <w:shd w:val="clear" w:color="auto" w:fill="EFEFEF"/>
            <w:tcMar>
              <w:top w:w="15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  <w:t>Diritti Copie Semplici</w:t>
            </w:r>
          </w:p>
        </w:tc>
        <w:tc>
          <w:tcPr>
            <w:tcW w:w="0" w:type="auto"/>
            <w:shd w:val="clear" w:color="auto" w:fill="EFEFEF"/>
            <w:tcMar>
              <w:top w:w="15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  <w:t>Diritti Copie Autentiche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1-4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€ 0,96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7,69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5-10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€ 1,92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8,98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11-20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€ 3,84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10,25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21-50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€ 7,69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12,82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51-100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€ 15,38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19,23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Oltre le 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€ 15,38 + € 6,41 ogni ulteriori 100 pagine o frazioni di 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€ 19,23 + € 7,69 ogni ulteriori 100 pagine o frazioni di 100</w:t>
            </w:r>
          </w:p>
        </w:tc>
      </w:tr>
    </w:tbl>
    <w:p w:rsidR="00E01AFF" w:rsidRPr="00E01AFF" w:rsidRDefault="00E01AFF" w:rsidP="00E01A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E01AFF">
        <w:rPr>
          <w:rFonts w:ascii="Arial" w:eastAsia="Times New Roman" w:hAnsi="Arial" w:cs="Arial"/>
          <w:color w:val="333333"/>
          <w:sz w:val="24"/>
          <w:szCs w:val="24"/>
          <w:lang w:eastAsia="it-IT"/>
        </w:rPr>
        <w:br/>
      </w:r>
      <w:r w:rsidRPr="00E01AFF">
        <w:rPr>
          <w:rFonts w:ascii="Arial" w:eastAsia="Times New Roman" w:hAnsi="Arial" w:cs="Arial"/>
          <w:color w:val="333333"/>
          <w:sz w:val="24"/>
          <w:szCs w:val="24"/>
          <w:lang w:eastAsia="it-IT"/>
        </w:rPr>
        <w:br/>
      </w:r>
    </w:p>
    <w:p w:rsidR="00E01AFF" w:rsidRPr="00E01AFF" w:rsidRDefault="00E01AFF" w:rsidP="00E01AFF">
      <w:pPr>
        <w:shd w:val="clear" w:color="auto" w:fill="FFFFFF"/>
        <w:spacing w:before="300" w:after="100" w:afterAutospacing="1" w:line="240" w:lineRule="auto"/>
        <w:outlineLvl w:val="1"/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</w:pPr>
      <w:r w:rsidRPr="00E01AFF"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  <w:t xml:space="preserve">Diritti di Copia su Supporto Diverso dal Cartaceo </w:t>
      </w:r>
      <w:r w:rsidRPr="00E01AFF"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  <w:br/>
        <w:t>(ove NON sia possibile contare il numero di pagine) **</w:t>
      </w:r>
    </w:p>
    <w:tbl>
      <w:tblPr>
        <w:tblW w:w="4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5"/>
        <w:gridCol w:w="2459"/>
      </w:tblGrid>
      <w:tr w:rsidR="00E01AFF" w:rsidRPr="00E01AFF" w:rsidTr="00E01AFF">
        <w:trPr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  <w:t>TIPO Supporto</w:t>
            </w:r>
          </w:p>
        </w:tc>
        <w:tc>
          <w:tcPr>
            <w:tcW w:w="0" w:type="auto"/>
            <w:shd w:val="clear" w:color="auto" w:fill="EFEFEF"/>
            <w:tcMar>
              <w:top w:w="15" w:type="dxa"/>
              <w:left w:w="90" w:type="dxa"/>
              <w:bottom w:w="15" w:type="dxa"/>
              <w:right w:w="15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b/>
                <w:bCs/>
                <w:color w:val="135CAE"/>
                <w:sz w:val="21"/>
                <w:szCs w:val="21"/>
                <w:lang w:eastAsia="it-IT"/>
              </w:rPr>
              <w:t>Diritti Copie semplici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 xml:space="preserve">Ogni cassetta fonografica 60 </w:t>
            </w:r>
            <w:proofErr w:type="spellStart"/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min</w:t>
            </w:r>
            <w:proofErr w:type="spellEnd"/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 xml:space="preserve"> o inferiore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€ 3,84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Ogni cassetta fonografica 90 minuti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€ 5,76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 xml:space="preserve">Ogni cassetta </w:t>
            </w:r>
            <w:proofErr w:type="spellStart"/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videofonografica</w:t>
            </w:r>
            <w:proofErr w:type="spellEnd"/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 xml:space="preserve"> 120 </w:t>
            </w:r>
            <w:proofErr w:type="spellStart"/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min</w:t>
            </w:r>
            <w:proofErr w:type="spellEnd"/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 xml:space="preserve"> o inferiore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€ 6,41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 xml:space="preserve">Ogni cassetta </w:t>
            </w:r>
            <w:proofErr w:type="spellStart"/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videofonografica</w:t>
            </w:r>
            <w:proofErr w:type="spellEnd"/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 xml:space="preserve"> 180 </w:t>
            </w:r>
            <w:proofErr w:type="spellStart"/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€ 7,69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 xml:space="preserve">Ogni cassetta </w:t>
            </w:r>
            <w:proofErr w:type="spellStart"/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videofonografica</w:t>
            </w:r>
            <w:proofErr w:type="spellEnd"/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 xml:space="preserve"> 240 </w:t>
            </w:r>
            <w:proofErr w:type="spellStart"/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€ 9,62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Ogni dischetto informatico 1,44 MB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€ 4,50</w:t>
            </w:r>
          </w:p>
        </w:tc>
      </w:tr>
      <w:tr w:rsidR="00E01AFF" w:rsidRPr="00E01AFF" w:rsidTr="00E01A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Ogni compact disc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01AFF" w:rsidRPr="00E01AFF" w:rsidRDefault="00E01AFF" w:rsidP="00E01AFF">
            <w:pPr>
              <w:spacing w:before="75"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</w:pPr>
            <w:r w:rsidRPr="00E01AFF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it-IT"/>
              </w:rPr>
              <w:t>€ 320,48</w:t>
            </w:r>
          </w:p>
        </w:tc>
      </w:tr>
    </w:tbl>
    <w:p w:rsidR="00E01AFF" w:rsidRPr="00E01AFF" w:rsidRDefault="00E01AFF" w:rsidP="00E01AFF">
      <w:pPr>
        <w:shd w:val="clear" w:color="auto" w:fill="FFFFFF"/>
        <w:spacing w:before="300" w:after="100" w:afterAutospacing="1" w:line="240" w:lineRule="auto"/>
        <w:outlineLvl w:val="1"/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</w:pPr>
      <w:r w:rsidRPr="00E01AFF"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  <w:t xml:space="preserve">** </w:t>
      </w:r>
      <w:proofErr w:type="spellStart"/>
      <w:r w:rsidRPr="00E01AFF"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  <w:t>Novita'</w:t>
      </w:r>
      <w:proofErr w:type="spellEnd"/>
      <w:r w:rsidRPr="00E01AFF"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  <w:t xml:space="preserve">: con Circolare del 23 aprile 2014 il Ministero della Giustizia ha chiarito che il diritto di urgenza, la triplicazione dell'importo base per il rilascio entro due giorni, non </w:t>
      </w:r>
      <w:proofErr w:type="spellStart"/>
      <w:r w:rsidRPr="00E01AFF"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  <w:t>e'</w:t>
      </w:r>
      <w:proofErr w:type="spellEnd"/>
      <w:r w:rsidRPr="00E01AFF"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  <w:t xml:space="preserve"> applicabile alla copia su supporto non cartaceo. La maggiorazione di cui all'art. 270 T.U. spese di giustizia, pertanto, </w:t>
      </w:r>
      <w:proofErr w:type="spellStart"/>
      <w:r w:rsidRPr="00E01AFF"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  <w:t>e'</w:t>
      </w:r>
      <w:proofErr w:type="spellEnd"/>
      <w:r w:rsidRPr="00E01AFF">
        <w:rPr>
          <w:rFonts w:ascii="Georgia" w:eastAsia="Times New Roman" w:hAnsi="Georgia" w:cs="Arial"/>
          <w:b/>
          <w:bCs/>
          <w:smallCaps/>
          <w:color w:val="666666"/>
          <w:sz w:val="21"/>
          <w:szCs w:val="21"/>
          <w:lang w:eastAsia="it-IT"/>
        </w:rPr>
        <w:t xml:space="preserve"> applicabile soltanto per le copie urgenti su supporto cartaceo.</w:t>
      </w:r>
    </w:p>
    <w:p w:rsidR="0076463F" w:rsidRDefault="00E01AFF"/>
    <w:sectPr w:rsidR="007646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FF"/>
    <w:rsid w:val="00385B6C"/>
    <w:rsid w:val="008A2D8B"/>
    <w:rsid w:val="00AB7EC8"/>
    <w:rsid w:val="00E01AFF"/>
    <w:rsid w:val="00EA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01AFF"/>
    <w:pPr>
      <w:spacing w:before="100" w:beforeAutospacing="1" w:after="100" w:afterAutospacing="1" w:line="240" w:lineRule="auto"/>
      <w:jc w:val="center"/>
      <w:outlineLvl w:val="0"/>
    </w:pPr>
    <w:rPr>
      <w:rFonts w:ascii="Georgia" w:eastAsia="Times New Roman" w:hAnsi="Georgia" w:cs="Times New Roman"/>
      <w:color w:val="877F5E"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01AFF"/>
    <w:pPr>
      <w:spacing w:before="100" w:beforeAutospacing="1" w:after="100" w:afterAutospacing="1" w:line="240" w:lineRule="auto"/>
      <w:outlineLvl w:val="1"/>
    </w:pPr>
    <w:rPr>
      <w:rFonts w:ascii="Georgia" w:eastAsia="Times New Roman" w:hAnsi="Georgia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1AFF"/>
    <w:rPr>
      <w:rFonts w:ascii="Georgia" w:eastAsia="Times New Roman" w:hAnsi="Georgia" w:cs="Times New Roman"/>
      <w:color w:val="877F5E"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01AFF"/>
    <w:rPr>
      <w:rFonts w:ascii="Georgia" w:eastAsia="Times New Roman" w:hAnsi="Georgia" w:cs="Times New Roman"/>
      <w:b/>
      <w:bCs/>
      <w:sz w:val="36"/>
      <w:szCs w:val="3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01AFF"/>
    <w:pPr>
      <w:spacing w:before="100" w:beforeAutospacing="1" w:after="100" w:afterAutospacing="1" w:line="240" w:lineRule="auto"/>
      <w:jc w:val="center"/>
      <w:outlineLvl w:val="0"/>
    </w:pPr>
    <w:rPr>
      <w:rFonts w:ascii="Georgia" w:eastAsia="Times New Roman" w:hAnsi="Georgia" w:cs="Times New Roman"/>
      <w:color w:val="877F5E"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E01AFF"/>
    <w:pPr>
      <w:spacing w:before="100" w:beforeAutospacing="1" w:after="100" w:afterAutospacing="1" w:line="240" w:lineRule="auto"/>
      <w:outlineLvl w:val="1"/>
    </w:pPr>
    <w:rPr>
      <w:rFonts w:ascii="Georgia" w:eastAsia="Times New Roman" w:hAnsi="Georgia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1AFF"/>
    <w:rPr>
      <w:rFonts w:ascii="Georgia" w:eastAsia="Times New Roman" w:hAnsi="Georgia" w:cs="Times New Roman"/>
      <w:color w:val="877F5E"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01AFF"/>
    <w:rPr>
      <w:rFonts w:ascii="Georgia" w:eastAsia="Times New Roman" w:hAnsi="Georgia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Alibrandi</dc:creator>
  <cp:lastModifiedBy>Mario Alibrandi</cp:lastModifiedBy>
  <cp:revision>1</cp:revision>
  <dcterms:created xsi:type="dcterms:W3CDTF">2017-05-24T11:08:00Z</dcterms:created>
  <dcterms:modified xsi:type="dcterms:W3CDTF">2017-05-24T11:09:00Z</dcterms:modified>
</cp:coreProperties>
</file>